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33FE" w14:textId="77777777" w:rsidR="000E2394" w:rsidRDefault="000E23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416"/>
        <w:gridCol w:w="1984"/>
        <w:gridCol w:w="3024"/>
      </w:tblGrid>
      <w:tr w:rsidR="000E2394" w14:paraId="4483B28D" w14:textId="77777777">
        <w:tc>
          <w:tcPr>
            <w:tcW w:w="10152" w:type="dxa"/>
            <w:gridSpan w:val="4"/>
            <w:shd w:val="clear" w:color="auto" w:fill="E0E0E0"/>
          </w:tcPr>
          <w:p w14:paraId="3ECC73CF" w14:textId="77777777" w:rsidR="000E2394" w:rsidRDefault="00000000">
            <w:pPr>
              <w:jc w:val="center"/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32"/>
                <w:szCs w:val="32"/>
              </w:rPr>
              <w:t>Job Description</w:t>
            </w:r>
          </w:p>
        </w:tc>
      </w:tr>
      <w:tr w:rsidR="000E2394" w14:paraId="595778C2" w14:textId="77777777">
        <w:trPr>
          <w:trHeight w:val="490"/>
        </w:trPr>
        <w:tc>
          <w:tcPr>
            <w:tcW w:w="1728" w:type="dxa"/>
            <w:shd w:val="clear" w:color="auto" w:fill="E0E0E0"/>
          </w:tcPr>
          <w:p w14:paraId="0B65A9B6" w14:textId="77777777" w:rsidR="000E2394" w:rsidRDefault="00000000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Job Title:</w:t>
            </w:r>
          </w:p>
          <w:p w14:paraId="562C6077" w14:textId="77777777" w:rsidR="000E2394" w:rsidRDefault="000E2394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14:paraId="7F7D9BA7" w14:textId="77777777" w:rsidR="000E2394" w:rsidRDefault="00000000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Communications Lead</w:t>
            </w:r>
          </w:p>
        </w:tc>
        <w:tc>
          <w:tcPr>
            <w:tcW w:w="1984" w:type="dxa"/>
            <w:shd w:val="clear" w:color="auto" w:fill="E0E0E0"/>
          </w:tcPr>
          <w:p w14:paraId="10C9617D" w14:textId="77777777" w:rsidR="000E2394" w:rsidRDefault="00000000">
            <w:pP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Department:</w:t>
            </w:r>
          </w:p>
        </w:tc>
        <w:tc>
          <w:tcPr>
            <w:tcW w:w="3024" w:type="dxa"/>
            <w:shd w:val="clear" w:color="auto" w:fill="auto"/>
          </w:tcPr>
          <w:p w14:paraId="18ADA9CA" w14:textId="77777777" w:rsidR="000E239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OYA</w:t>
            </w:r>
          </w:p>
        </w:tc>
      </w:tr>
      <w:tr w:rsidR="000E2394" w14:paraId="7D49D411" w14:textId="77777777">
        <w:tc>
          <w:tcPr>
            <w:tcW w:w="172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BC0842B" w14:textId="77777777" w:rsidR="000E2394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Reports To:</w:t>
            </w:r>
          </w:p>
          <w:p w14:paraId="739B295A" w14:textId="77777777" w:rsidR="000E2394" w:rsidRDefault="000E239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8E69B1" w14:textId="77777777" w:rsidR="000E23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Director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4C7978DA" w14:textId="77777777" w:rsidR="000E2394" w:rsidRDefault="000E2394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1E1CF5" w14:textId="77777777" w:rsidR="000E2394" w:rsidRDefault="000E2394">
            <w:pPr>
              <w:rPr>
                <w:sz w:val="20"/>
                <w:szCs w:val="20"/>
              </w:rPr>
            </w:pPr>
          </w:p>
        </w:tc>
      </w:tr>
      <w:tr w:rsidR="000E2394" w14:paraId="4B946485" w14:textId="77777777">
        <w:tc>
          <w:tcPr>
            <w:tcW w:w="10152" w:type="dxa"/>
            <w:gridSpan w:val="4"/>
            <w:shd w:val="clear" w:color="auto" w:fill="E0E0E0"/>
          </w:tcPr>
          <w:p w14:paraId="14599421" w14:textId="77777777" w:rsidR="000E2394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Summary</w:t>
            </w:r>
          </w:p>
        </w:tc>
      </w:tr>
      <w:tr w:rsidR="000E2394" w14:paraId="67D5C37F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6E11471" w14:textId="77777777" w:rsidR="000E2394" w:rsidRDefault="000E2394">
            <w:pPr>
              <w:rPr>
                <w:sz w:val="22"/>
                <w:szCs w:val="22"/>
              </w:rPr>
            </w:pPr>
          </w:p>
          <w:p w14:paraId="53D9E986" w14:textId="77777777" w:rsidR="000E239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specific MA position oversees all communication forums within OYA. They primarily oversee the social media team and simple </w:t>
            </w:r>
            <w:proofErr w:type="spellStart"/>
            <w:proofErr w:type="gramStart"/>
            <w:r>
              <w:rPr>
                <w:sz w:val="20"/>
                <w:szCs w:val="20"/>
              </w:rPr>
              <w:t>texting.They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always ask the question, “how can we communicate all that is happening in OYA more effectively.”</w:t>
            </w:r>
          </w:p>
          <w:p w14:paraId="69E0958A" w14:textId="77777777" w:rsidR="000E2394" w:rsidRDefault="000E2394">
            <w:pPr>
              <w:rPr>
                <w:sz w:val="20"/>
                <w:szCs w:val="20"/>
              </w:rPr>
            </w:pPr>
          </w:p>
        </w:tc>
      </w:tr>
      <w:tr w:rsidR="000E2394" w14:paraId="067B7AAD" w14:textId="77777777">
        <w:tc>
          <w:tcPr>
            <w:tcW w:w="10152" w:type="dxa"/>
            <w:gridSpan w:val="4"/>
            <w:shd w:val="clear" w:color="auto" w:fill="E0E0E0"/>
          </w:tcPr>
          <w:p w14:paraId="0EB9BC5A" w14:textId="77777777" w:rsidR="000E2394" w:rsidRDefault="0000000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 Responsibilities &amp; Duties</w:t>
            </w:r>
          </w:p>
        </w:tc>
      </w:tr>
      <w:tr w:rsidR="000E2394" w14:paraId="1802E575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A1DF83E" w14:textId="77777777" w:rsidR="000E2394" w:rsidRDefault="000E2394">
            <w:pPr>
              <w:rPr>
                <w:sz w:val="22"/>
                <w:szCs w:val="22"/>
                <w:highlight w:val="white"/>
              </w:rPr>
            </w:pPr>
          </w:p>
          <w:p w14:paraId="7AC9419B" w14:textId="77777777" w:rsidR="000E2394" w:rsidRDefault="00000000">
            <w:pPr>
              <w:numPr>
                <w:ilvl w:val="0"/>
                <w:numId w:val="2"/>
              </w:numPr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sz w:val="22"/>
                <w:szCs w:val="22"/>
              </w:rPr>
              <w:t>Oversee and manage all communication strategies for Oaks Young Adults across various channels including social media, texting, and other marketing collateral.</w:t>
            </w:r>
          </w:p>
          <w:p w14:paraId="15E6C468" w14:textId="77777777" w:rsidR="000E2394" w:rsidRDefault="000000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 social media team and create engaging content to increase engagement and awareness.</w:t>
            </w:r>
          </w:p>
          <w:p w14:paraId="51098F3D" w14:textId="77777777" w:rsidR="000E2394" w:rsidRDefault="0000000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other team members to plan and execute events, ensuring all communication needs are met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event invitations, social media promotion, follow-up communications).</w:t>
            </w:r>
          </w:p>
          <w:p w14:paraId="76C8FF9B" w14:textId="77777777" w:rsidR="000E2394" w:rsidRDefault="000E2394">
            <w:pPr>
              <w:rPr>
                <w:sz w:val="22"/>
                <w:szCs w:val="22"/>
                <w:highlight w:val="white"/>
              </w:rPr>
            </w:pPr>
          </w:p>
        </w:tc>
      </w:tr>
      <w:tr w:rsidR="000E2394" w14:paraId="4A85E803" w14:textId="77777777">
        <w:tc>
          <w:tcPr>
            <w:tcW w:w="10152" w:type="dxa"/>
            <w:gridSpan w:val="4"/>
            <w:shd w:val="clear" w:color="auto" w:fill="E0E0E0"/>
          </w:tcPr>
          <w:p w14:paraId="42296EA1" w14:textId="77777777" w:rsidR="000E2394" w:rsidRDefault="00000000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General Expectations</w:t>
            </w:r>
          </w:p>
        </w:tc>
      </w:tr>
      <w:tr w:rsidR="000E2394" w14:paraId="28222B32" w14:textId="77777777">
        <w:tc>
          <w:tcPr>
            <w:tcW w:w="1015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E22868C" w14:textId="77777777" w:rsidR="000E2394" w:rsidRDefault="000E2394">
            <w:pPr>
              <w:rPr>
                <w:sz w:val="23"/>
                <w:szCs w:val="23"/>
              </w:rPr>
            </w:pPr>
          </w:p>
          <w:p w14:paraId="5D9058F6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Commitment to continual growth in personal spiritual life and relationship with Christ</w:t>
            </w:r>
          </w:p>
          <w:p w14:paraId="05B1C6BD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 Tuesday Staff Prayer Meetings, All Staff Meetings, “All Hands </w:t>
            </w:r>
            <w:proofErr w:type="gramStart"/>
            <w:r>
              <w:rPr>
                <w:sz w:val="22"/>
                <w:szCs w:val="22"/>
              </w:rPr>
              <w:t>On</w:t>
            </w:r>
            <w:proofErr w:type="gramEnd"/>
            <w:r>
              <w:rPr>
                <w:sz w:val="22"/>
                <w:szCs w:val="22"/>
              </w:rPr>
              <w:t xml:space="preserve"> Deck” Events</w:t>
            </w:r>
          </w:p>
          <w:p w14:paraId="1021ED52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“Serve One and Attend One” at weekly Oaks Church Sunday services.</w:t>
            </w:r>
          </w:p>
          <w:p w14:paraId="009A2029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the vision, values and ministry of Oaks Church through tithing, serving, etc.</w:t>
            </w:r>
          </w:p>
          <w:p w14:paraId="33D06F4E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Proactive thinking and willing to learn and train </w:t>
            </w:r>
            <w:proofErr w:type="gramStart"/>
            <w:r>
              <w:rPr>
                <w:sz w:val="22"/>
                <w:szCs w:val="22"/>
              </w:rPr>
              <w:t>others</w:t>
            </w:r>
            <w:proofErr w:type="gramEnd"/>
          </w:p>
          <w:p w14:paraId="5E4AD5D5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 a Godly life for </w:t>
            </w:r>
            <w:proofErr w:type="gramStart"/>
            <w:r>
              <w:rPr>
                <w:sz w:val="22"/>
                <w:szCs w:val="22"/>
              </w:rPr>
              <w:t>volunteers</w:t>
            </w:r>
            <w:proofErr w:type="gramEnd"/>
          </w:p>
          <w:p w14:paraId="77FA3131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 teachable with a humble and submissive </w:t>
            </w:r>
            <w:proofErr w:type="gramStart"/>
            <w:r>
              <w:rPr>
                <w:sz w:val="22"/>
                <w:szCs w:val="22"/>
              </w:rPr>
              <w:t>attitude</w:t>
            </w:r>
            <w:proofErr w:type="gramEnd"/>
          </w:p>
          <w:p w14:paraId="543E2108" w14:textId="77777777" w:rsidR="000E2394" w:rsidRDefault="00000000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 all information confidential (about staff, projects, property, members, etc.)</w:t>
            </w:r>
          </w:p>
          <w:p w14:paraId="6E861009" w14:textId="77777777" w:rsidR="000E2394" w:rsidRDefault="000E239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E2394" w14:paraId="47E5B51B" w14:textId="77777777">
        <w:tc>
          <w:tcPr>
            <w:tcW w:w="10152" w:type="dxa"/>
            <w:gridSpan w:val="4"/>
            <w:shd w:val="clear" w:color="auto" w:fill="E0E0E0"/>
          </w:tcPr>
          <w:p w14:paraId="41DFF5CE" w14:textId="77777777" w:rsidR="000E2394" w:rsidRDefault="00000000">
            <w:pP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FLSA Status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:  </w:t>
            </w: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</w:rPr>
              <w:t>HR use only)</w:t>
            </w:r>
          </w:p>
        </w:tc>
      </w:tr>
    </w:tbl>
    <w:p w14:paraId="52619B68" w14:textId="77777777" w:rsidR="000E2394" w:rsidRDefault="000E2394"/>
    <w:sectPr w:rsidR="000E2394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591"/>
    <w:multiLevelType w:val="multilevel"/>
    <w:tmpl w:val="9526671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727F51"/>
    <w:multiLevelType w:val="multilevel"/>
    <w:tmpl w:val="34564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22955766">
    <w:abstractNumId w:val="0"/>
  </w:num>
  <w:num w:numId="2" w16cid:durableId="195416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94"/>
    <w:rsid w:val="000E2394"/>
    <w:rsid w:val="004C3D5B"/>
    <w:rsid w:val="00E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0E79D"/>
  <w15:docId w15:val="{B1721C6D-F70E-ED4B-BA81-7F111CD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8B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3CC"/>
    <w:pPr>
      <w:ind w:left="720"/>
      <w:contextualSpacing/>
    </w:pPr>
  </w:style>
  <w:style w:type="paragraph" w:customStyle="1" w:styleId="xmsonormal">
    <w:name w:val="x_msonormal"/>
    <w:basedOn w:val="Normal"/>
    <w:rsid w:val="0076679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766796"/>
    <w:pPr>
      <w:ind w:left="720"/>
    </w:pPr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dnEbqY14x3YFYY5U+HIn7Afocw==">AMUW2mUcQQ2vDqi7qPW/PLbokecRx3QPF1a3vdZ0EJ7Zy3rMhodeX9XIWpNr0/BfZLNdBcAu1SxO1dfjjf/fuovFrtApk4wgPsZqFd9vuDrVqWZw86pAQdY=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blount</dc:creator>
  <cp:lastModifiedBy>Kaitlyn Holland</cp:lastModifiedBy>
  <cp:revision>2</cp:revision>
  <dcterms:created xsi:type="dcterms:W3CDTF">2023-03-07T18:48:00Z</dcterms:created>
  <dcterms:modified xsi:type="dcterms:W3CDTF">2023-03-07T18:48:00Z</dcterms:modified>
</cp:coreProperties>
</file>