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9865" w14:textId="77777777" w:rsidR="00F00AAE" w:rsidRDefault="00F00AA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3416"/>
        <w:gridCol w:w="1984"/>
        <w:gridCol w:w="3024"/>
      </w:tblGrid>
      <w:tr w:rsidR="00F00AAE" w14:paraId="5E65E53F" w14:textId="77777777">
        <w:tc>
          <w:tcPr>
            <w:tcW w:w="10152" w:type="dxa"/>
            <w:gridSpan w:val="4"/>
            <w:shd w:val="clear" w:color="auto" w:fill="E0E0E0"/>
          </w:tcPr>
          <w:p w14:paraId="4DAC19C8" w14:textId="77777777" w:rsidR="00F00AAE" w:rsidRDefault="00000000">
            <w:pPr>
              <w:jc w:val="center"/>
              <w:rPr>
                <w:rFonts w:ascii="Century Gothic" w:eastAsia="Century Gothic" w:hAnsi="Century Gothic" w:cs="Century Gothic"/>
                <w:b/>
                <w:i/>
                <w:sz w:val="32"/>
                <w:szCs w:val="32"/>
              </w:rPr>
            </w:pPr>
            <w:r>
              <w:rPr>
                <w:rFonts w:ascii="Century Gothic" w:eastAsia="Century Gothic" w:hAnsi="Century Gothic" w:cs="Century Gothic"/>
                <w:b/>
                <w:i/>
                <w:sz w:val="32"/>
                <w:szCs w:val="32"/>
              </w:rPr>
              <w:t>Job Description</w:t>
            </w:r>
          </w:p>
        </w:tc>
      </w:tr>
      <w:tr w:rsidR="00F00AAE" w14:paraId="18F722CD" w14:textId="77777777">
        <w:trPr>
          <w:trHeight w:val="490"/>
        </w:trPr>
        <w:tc>
          <w:tcPr>
            <w:tcW w:w="1728" w:type="dxa"/>
            <w:shd w:val="clear" w:color="auto" w:fill="E0E0E0"/>
          </w:tcPr>
          <w:p w14:paraId="061888B1" w14:textId="77777777" w:rsidR="00F00AAE" w:rsidRDefault="00000000">
            <w:pPr>
              <w:rPr>
                <w:rFonts w:ascii="Century Gothic" w:eastAsia="Century Gothic" w:hAnsi="Century Gothic" w:cs="Century Gothic"/>
                <w:b/>
              </w:rPr>
            </w:pPr>
            <w:r>
              <w:rPr>
                <w:rFonts w:ascii="Century Gothic" w:eastAsia="Century Gothic" w:hAnsi="Century Gothic" w:cs="Century Gothic"/>
                <w:b/>
              </w:rPr>
              <w:t>Job Title:</w:t>
            </w:r>
          </w:p>
          <w:p w14:paraId="7640A9DE" w14:textId="77777777" w:rsidR="00F00AAE" w:rsidRDefault="00F00AAE">
            <w:pPr>
              <w:rPr>
                <w:rFonts w:ascii="Century Gothic" w:eastAsia="Century Gothic" w:hAnsi="Century Gothic" w:cs="Century Gothic"/>
                <w:b/>
              </w:rPr>
            </w:pPr>
          </w:p>
        </w:tc>
        <w:tc>
          <w:tcPr>
            <w:tcW w:w="3416" w:type="dxa"/>
            <w:shd w:val="clear" w:color="auto" w:fill="auto"/>
            <w:vAlign w:val="center"/>
          </w:tcPr>
          <w:p w14:paraId="29C19300" w14:textId="77777777" w:rsidR="00F00AAE" w:rsidRDefault="00000000">
            <w:pPr>
              <w:rPr>
                <w:sz w:val="22"/>
                <w:szCs w:val="22"/>
                <w:highlight w:val="white"/>
              </w:rPr>
            </w:pPr>
            <w:r>
              <w:rPr>
                <w:sz w:val="22"/>
                <w:szCs w:val="22"/>
                <w:highlight w:val="white"/>
              </w:rPr>
              <w:t xml:space="preserve">Community Life Lead </w:t>
            </w:r>
          </w:p>
        </w:tc>
        <w:tc>
          <w:tcPr>
            <w:tcW w:w="1984" w:type="dxa"/>
            <w:shd w:val="clear" w:color="auto" w:fill="E0E0E0"/>
          </w:tcPr>
          <w:p w14:paraId="02312977" w14:textId="77777777" w:rsidR="00F00AAE" w:rsidRDefault="00000000">
            <w:pPr>
              <w:spacing w:line="276" w:lineRule="auto"/>
              <w:rPr>
                <w:rFonts w:ascii="Century Gothic" w:eastAsia="Century Gothic" w:hAnsi="Century Gothic" w:cs="Century Gothic"/>
                <w:b/>
              </w:rPr>
            </w:pPr>
            <w:r>
              <w:rPr>
                <w:rFonts w:ascii="Century Gothic" w:eastAsia="Century Gothic" w:hAnsi="Century Gothic" w:cs="Century Gothic"/>
                <w:b/>
              </w:rPr>
              <w:t>Department:</w:t>
            </w:r>
          </w:p>
        </w:tc>
        <w:tc>
          <w:tcPr>
            <w:tcW w:w="3024" w:type="dxa"/>
            <w:shd w:val="clear" w:color="auto" w:fill="auto"/>
          </w:tcPr>
          <w:p w14:paraId="33107221" w14:textId="77777777" w:rsidR="00F00AAE" w:rsidRDefault="00000000">
            <w:pPr>
              <w:rPr>
                <w:sz w:val="22"/>
                <w:szCs w:val="22"/>
              </w:rPr>
            </w:pPr>
            <w:r>
              <w:rPr>
                <w:sz w:val="22"/>
                <w:szCs w:val="22"/>
              </w:rPr>
              <w:t>OYA</w:t>
            </w:r>
          </w:p>
        </w:tc>
      </w:tr>
      <w:tr w:rsidR="00F00AAE" w14:paraId="12E31EFF" w14:textId="77777777">
        <w:tc>
          <w:tcPr>
            <w:tcW w:w="1728" w:type="dxa"/>
            <w:tcBorders>
              <w:bottom w:val="single" w:sz="4" w:space="0" w:color="000000"/>
            </w:tcBorders>
            <w:shd w:val="clear" w:color="auto" w:fill="E0E0E0"/>
            <w:vAlign w:val="center"/>
          </w:tcPr>
          <w:p w14:paraId="5BFECF8A" w14:textId="77777777" w:rsidR="00F00AAE" w:rsidRDefault="00000000">
            <w:pPr>
              <w:rPr>
                <w:rFonts w:ascii="Century Gothic" w:eastAsia="Century Gothic" w:hAnsi="Century Gothic" w:cs="Century Gothic"/>
                <w:b/>
                <w:sz w:val="20"/>
                <w:szCs w:val="20"/>
              </w:rPr>
            </w:pPr>
            <w:r>
              <w:rPr>
                <w:rFonts w:ascii="Century Gothic" w:eastAsia="Century Gothic" w:hAnsi="Century Gothic" w:cs="Century Gothic"/>
                <w:b/>
                <w:sz w:val="20"/>
                <w:szCs w:val="20"/>
              </w:rPr>
              <w:t>Reports To:</w:t>
            </w:r>
          </w:p>
          <w:p w14:paraId="596CBC65" w14:textId="77777777" w:rsidR="00F00AAE" w:rsidRDefault="00F00AAE">
            <w:pPr>
              <w:rPr>
                <w:rFonts w:ascii="Century Gothic" w:eastAsia="Century Gothic" w:hAnsi="Century Gothic" w:cs="Century Gothic"/>
                <w:b/>
                <w:sz w:val="20"/>
                <w:szCs w:val="20"/>
              </w:rPr>
            </w:pPr>
          </w:p>
        </w:tc>
        <w:tc>
          <w:tcPr>
            <w:tcW w:w="3416" w:type="dxa"/>
            <w:tcBorders>
              <w:bottom w:val="single" w:sz="4" w:space="0" w:color="000000"/>
            </w:tcBorders>
            <w:shd w:val="clear" w:color="auto" w:fill="auto"/>
            <w:vAlign w:val="center"/>
          </w:tcPr>
          <w:p w14:paraId="3B8451AC" w14:textId="77777777" w:rsidR="00F00AAE" w:rsidRDefault="00000000">
            <w:pPr>
              <w:rPr>
                <w:sz w:val="20"/>
                <w:szCs w:val="20"/>
              </w:rPr>
            </w:pPr>
            <w:r>
              <w:rPr>
                <w:sz w:val="20"/>
                <w:szCs w:val="20"/>
              </w:rPr>
              <w:t xml:space="preserve">Department Director </w:t>
            </w:r>
          </w:p>
        </w:tc>
        <w:tc>
          <w:tcPr>
            <w:tcW w:w="1984" w:type="dxa"/>
            <w:tcBorders>
              <w:bottom w:val="single" w:sz="4" w:space="0" w:color="000000"/>
            </w:tcBorders>
            <w:shd w:val="clear" w:color="auto" w:fill="E0E0E0"/>
            <w:vAlign w:val="center"/>
          </w:tcPr>
          <w:p w14:paraId="5E3E0B4C" w14:textId="77777777" w:rsidR="00F00AAE" w:rsidRDefault="00F00AAE">
            <w:pPr>
              <w:rPr>
                <w:rFonts w:ascii="Century Gothic" w:eastAsia="Century Gothic" w:hAnsi="Century Gothic" w:cs="Century Gothic"/>
                <w:b/>
                <w:sz w:val="20"/>
                <w:szCs w:val="20"/>
              </w:rPr>
            </w:pPr>
          </w:p>
        </w:tc>
        <w:tc>
          <w:tcPr>
            <w:tcW w:w="3024" w:type="dxa"/>
            <w:tcBorders>
              <w:bottom w:val="single" w:sz="4" w:space="0" w:color="000000"/>
            </w:tcBorders>
            <w:shd w:val="clear" w:color="auto" w:fill="auto"/>
            <w:vAlign w:val="center"/>
          </w:tcPr>
          <w:p w14:paraId="0D445E52" w14:textId="77777777" w:rsidR="00F00AAE" w:rsidRDefault="00F00AAE">
            <w:pPr>
              <w:rPr>
                <w:sz w:val="20"/>
                <w:szCs w:val="20"/>
              </w:rPr>
            </w:pPr>
          </w:p>
        </w:tc>
      </w:tr>
      <w:tr w:rsidR="00F00AAE" w14:paraId="7142DD7E" w14:textId="77777777">
        <w:tc>
          <w:tcPr>
            <w:tcW w:w="10152" w:type="dxa"/>
            <w:gridSpan w:val="4"/>
            <w:shd w:val="clear" w:color="auto" w:fill="E0E0E0"/>
          </w:tcPr>
          <w:p w14:paraId="2E28E0BF" w14:textId="77777777" w:rsidR="00F00AAE" w:rsidRDefault="00000000">
            <w:pPr>
              <w:rPr>
                <w:sz w:val="22"/>
                <w:szCs w:val="22"/>
              </w:rPr>
            </w:pPr>
            <w:r>
              <w:rPr>
                <w:b/>
                <w:sz w:val="22"/>
                <w:szCs w:val="22"/>
              </w:rPr>
              <w:t>Position Summary</w:t>
            </w:r>
          </w:p>
        </w:tc>
      </w:tr>
      <w:tr w:rsidR="00F00AAE" w14:paraId="19A45AFA" w14:textId="77777777">
        <w:tc>
          <w:tcPr>
            <w:tcW w:w="10152" w:type="dxa"/>
            <w:gridSpan w:val="4"/>
            <w:tcBorders>
              <w:bottom w:val="single" w:sz="4" w:space="0" w:color="000000"/>
            </w:tcBorders>
            <w:shd w:val="clear" w:color="auto" w:fill="auto"/>
          </w:tcPr>
          <w:p w14:paraId="2D38305F" w14:textId="77777777" w:rsidR="00F00AAE" w:rsidRDefault="00F00AAE">
            <w:pPr>
              <w:rPr>
                <w:sz w:val="22"/>
                <w:szCs w:val="22"/>
              </w:rPr>
            </w:pPr>
          </w:p>
          <w:p w14:paraId="5FA48141" w14:textId="77777777" w:rsidR="00F00AAE" w:rsidRDefault="00000000">
            <w:pPr>
              <w:rPr>
                <w:sz w:val="20"/>
                <w:szCs w:val="20"/>
              </w:rPr>
            </w:pPr>
            <w:r>
              <w:rPr>
                <w:sz w:val="20"/>
                <w:szCs w:val="20"/>
              </w:rPr>
              <w:t>This specific MA position focuses on orchestrating and executing elements of OYA that are outside of normal OYA Services. Such events are Hotspots (small groups), offsite community hangouts, serve projects, and Young Adult Gatherings.</w:t>
            </w:r>
          </w:p>
          <w:p w14:paraId="44FF8529" w14:textId="77777777" w:rsidR="00F00AAE" w:rsidRDefault="00F00AAE">
            <w:pPr>
              <w:rPr>
                <w:sz w:val="20"/>
                <w:szCs w:val="20"/>
              </w:rPr>
            </w:pPr>
          </w:p>
        </w:tc>
      </w:tr>
      <w:tr w:rsidR="00F00AAE" w14:paraId="0D3AFF16" w14:textId="77777777">
        <w:tc>
          <w:tcPr>
            <w:tcW w:w="10152" w:type="dxa"/>
            <w:gridSpan w:val="4"/>
            <w:shd w:val="clear" w:color="auto" w:fill="E0E0E0"/>
          </w:tcPr>
          <w:p w14:paraId="5142DD92" w14:textId="77777777" w:rsidR="00F00AAE" w:rsidRDefault="00000000">
            <w:pPr>
              <w:rPr>
                <w:sz w:val="22"/>
                <w:szCs w:val="22"/>
              </w:rPr>
            </w:pPr>
            <w:r>
              <w:rPr>
                <w:b/>
                <w:sz w:val="22"/>
                <w:szCs w:val="22"/>
              </w:rPr>
              <w:t>Job Responsibilities &amp; Duties</w:t>
            </w:r>
          </w:p>
        </w:tc>
      </w:tr>
      <w:tr w:rsidR="00F00AAE" w14:paraId="77E4A7A0" w14:textId="77777777">
        <w:tc>
          <w:tcPr>
            <w:tcW w:w="10152" w:type="dxa"/>
            <w:gridSpan w:val="4"/>
            <w:tcBorders>
              <w:bottom w:val="single" w:sz="4" w:space="0" w:color="000000"/>
            </w:tcBorders>
            <w:shd w:val="clear" w:color="auto" w:fill="auto"/>
          </w:tcPr>
          <w:p w14:paraId="2B58A8B0" w14:textId="77777777" w:rsidR="00F00AAE" w:rsidRDefault="00000000">
            <w:pPr>
              <w:numPr>
                <w:ilvl w:val="0"/>
                <w:numId w:val="1"/>
              </w:numPr>
              <w:spacing w:line="360" w:lineRule="auto"/>
              <w:rPr>
                <w:sz w:val="22"/>
                <w:szCs w:val="22"/>
                <w:highlight w:val="white"/>
              </w:rPr>
            </w:pPr>
            <w:r>
              <w:rPr>
                <w:sz w:val="22"/>
                <w:szCs w:val="22"/>
                <w:highlight w:val="white"/>
              </w:rPr>
              <w:t>Develop and implement a comprehensive community life strategy that fosters a strong sense of belonging and engagement among Oaks Young Adults members.</w:t>
            </w:r>
          </w:p>
          <w:p w14:paraId="034C3C89" w14:textId="77777777" w:rsidR="00F00AAE" w:rsidRDefault="00000000">
            <w:pPr>
              <w:numPr>
                <w:ilvl w:val="0"/>
                <w:numId w:val="1"/>
              </w:numPr>
              <w:spacing w:line="360" w:lineRule="auto"/>
              <w:rPr>
                <w:sz w:val="22"/>
                <w:szCs w:val="22"/>
                <w:highlight w:val="white"/>
              </w:rPr>
            </w:pPr>
            <w:r>
              <w:rPr>
                <w:sz w:val="22"/>
                <w:szCs w:val="22"/>
                <w:highlight w:val="white"/>
              </w:rPr>
              <w:t>Plan and execute regular events and programs (</w:t>
            </w:r>
            <w:proofErr w:type="gramStart"/>
            <w:r>
              <w:rPr>
                <w:sz w:val="22"/>
                <w:szCs w:val="22"/>
                <w:highlight w:val="white"/>
              </w:rPr>
              <w:t>e.g.</w:t>
            </w:r>
            <w:proofErr w:type="gramEnd"/>
            <w:r>
              <w:rPr>
                <w:sz w:val="22"/>
                <w:szCs w:val="22"/>
                <w:highlight w:val="white"/>
              </w:rPr>
              <w:t xml:space="preserve"> small groups, social events, service projects) that support community building and spiritual growth among members.</w:t>
            </w:r>
          </w:p>
          <w:p w14:paraId="1EBB0A05" w14:textId="77777777" w:rsidR="00F00AAE" w:rsidRDefault="00000000">
            <w:pPr>
              <w:numPr>
                <w:ilvl w:val="0"/>
                <w:numId w:val="1"/>
              </w:numPr>
              <w:spacing w:line="360" w:lineRule="auto"/>
              <w:rPr>
                <w:sz w:val="22"/>
                <w:szCs w:val="22"/>
                <w:highlight w:val="white"/>
              </w:rPr>
            </w:pPr>
            <w:r>
              <w:rPr>
                <w:sz w:val="22"/>
                <w:szCs w:val="22"/>
                <w:highlight w:val="white"/>
              </w:rPr>
              <w:t>Support volunteers to help with community life initiatives and events.</w:t>
            </w:r>
          </w:p>
          <w:p w14:paraId="087C28C8" w14:textId="77777777" w:rsidR="00F00AAE" w:rsidRDefault="00000000">
            <w:pPr>
              <w:numPr>
                <w:ilvl w:val="0"/>
                <w:numId w:val="1"/>
              </w:numPr>
              <w:spacing w:line="360" w:lineRule="auto"/>
              <w:rPr>
                <w:sz w:val="22"/>
                <w:szCs w:val="22"/>
                <w:highlight w:val="white"/>
              </w:rPr>
            </w:pPr>
            <w:r>
              <w:rPr>
                <w:sz w:val="22"/>
                <w:szCs w:val="22"/>
                <w:highlight w:val="white"/>
              </w:rPr>
              <w:t>Collaborate with the Communications Lead to promote community life events and programs through various communication channels.</w:t>
            </w:r>
          </w:p>
          <w:p w14:paraId="1E35254C" w14:textId="77777777" w:rsidR="00F00AAE" w:rsidRDefault="00000000">
            <w:pPr>
              <w:numPr>
                <w:ilvl w:val="0"/>
                <w:numId w:val="1"/>
              </w:numPr>
              <w:spacing w:line="360" w:lineRule="auto"/>
              <w:rPr>
                <w:sz w:val="22"/>
                <w:szCs w:val="22"/>
                <w:highlight w:val="white"/>
              </w:rPr>
            </w:pPr>
            <w:r>
              <w:rPr>
                <w:sz w:val="22"/>
                <w:szCs w:val="22"/>
                <w:highlight w:val="white"/>
              </w:rPr>
              <w:t>Monitor attendance and participation in community life events and programs and use feedback to improve and adjust initiatives as necessary.</w:t>
            </w:r>
          </w:p>
        </w:tc>
      </w:tr>
      <w:tr w:rsidR="00F00AAE" w14:paraId="00F1C832" w14:textId="77777777">
        <w:tc>
          <w:tcPr>
            <w:tcW w:w="10152" w:type="dxa"/>
            <w:gridSpan w:val="4"/>
            <w:shd w:val="clear" w:color="auto" w:fill="E0E0E0"/>
          </w:tcPr>
          <w:p w14:paraId="19FFAF38" w14:textId="77777777" w:rsidR="00F00AAE" w:rsidRDefault="00000000">
            <w:pPr>
              <w:rPr>
                <w:rFonts w:ascii="Century Gothic" w:eastAsia="Century Gothic" w:hAnsi="Century Gothic" w:cs="Century Gothic"/>
                <w:b/>
                <w:sz w:val="20"/>
                <w:szCs w:val="20"/>
              </w:rPr>
            </w:pPr>
            <w:r>
              <w:rPr>
                <w:rFonts w:ascii="Century Gothic" w:eastAsia="Century Gothic" w:hAnsi="Century Gothic" w:cs="Century Gothic"/>
                <w:b/>
                <w:sz w:val="20"/>
                <w:szCs w:val="20"/>
              </w:rPr>
              <w:t>General Expectations</w:t>
            </w:r>
          </w:p>
        </w:tc>
      </w:tr>
      <w:tr w:rsidR="00F00AAE" w14:paraId="2C38D524" w14:textId="77777777">
        <w:tc>
          <w:tcPr>
            <w:tcW w:w="10152" w:type="dxa"/>
            <w:gridSpan w:val="4"/>
            <w:tcBorders>
              <w:bottom w:val="single" w:sz="4" w:space="0" w:color="000000"/>
            </w:tcBorders>
            <w:shd w:val="clear" w:color="auto" w:fill="auto"/>
          </w:tcPr>
          <w:p w14:paraId="5699D944" w14:textId="77777777" w:rsidR="00F00AAE" w:rsidRDefault="00F00AAE">
            <w:pPr>
              <w:rPr>
                <w:sz w:val="23"/>
                <w:szCs w:val="23"/>
              </w:rPr>
            </w:pPr>
          </w:p>
          <w:p w14:paraId="6730DAE5" w14:textId="77777777" w:rsidR="00F00AAE" w:rsidRPr="00535932" w:rsidRDefault="00000000" w:rsidP="00535932">
            <w:pPr>
              <w:pStyle w:val="ListParagraph"/>
              <w:numPr>
                <w:ilvl w:val="0"/>
                <w:numId w:val="3"/>
              </w:numPr>
              <w:spacing w:line="360" w:lineRule="auto"/>
              <w:rPr>
                <w:sz w:val="22"/>
                <w:szCs w:val="22"/>
              </w:rPr>
            </w:pPr>
            <w:r w:rsidRPr="00535932">
              <w:rPr>
                <w:sz w:val="22"/>
                <w:szCs w:val="22"/>
              </w:rPr>
              <w:t>Commitment to continual growth in personal spiritual life and relationship with Christ</w:t>
            </w:r>
          </w:p>
          <w:p w14:paraId="584A7CA6" w14:textId="77777777" w:rsidR="00F00AAE" w:rsidRPr="00535932" w:rsidRDefault="00000000" w:rsidP="00535932">
            <w:pPr>
              <w:pStyle w:val="ListParagraph"/>
              <w:numPr>
                <w:ilvl w:val="0"/>
                <w:numId w:val="3"/>
              </w:numPr>
              <w:spacing w:line="360" w:lineRule="auto"/>
              <w:rPr>
                <w:sz w:val="22"/>
                <w:szCs w:val="22"/>
              </w:rPr>
            </w:pPr>
            <w:r w:rsidRPr="00535932">
              <w:rPr>
                <w:sz w:val="22"/>
                <w:szCs w:val="22"/>
              </w:rPr>
              <w:t xml:space="preserve">Attend Tuesday Staff Prayer Meetings, All Staff Meetings, “All Hands </w:t>
            </w:r>
            <w:proofErr w:type="gramStart"/>
            <w:r w:rsidRPr="00535932">
              <w:rPr>
                <w:sz w:val="22"/>
                <w:szCs w:val="22"/>
              </w:rPr>
              <w:t>On</w:t>
            </w:r>
            <w:proofErr w:type="gramEnd"/>
            <w:r w:rsidRPr="00535932">
              <w:rPr>
                <w:sz w:val="22"/>
                <w:szCs w:val="22"/>
              </w:rPr>
              <w:t xml:space="preserve"> Deck” Events</w:t>
            </w:r>
          </w:p>
          <w:p w14:paraId="3C9CD701" w14:textId="77777777" w:rsidR="00F00AAE" w:rsidRPr="00535932" w:rsidRDefault="00000000" w:rsidP="00535932">
            <w:pPr>
              <w:pStyle w:val="ListParagraph"/>
              <w:numPr>
                <w:ilvl w:val="0"/>
                <w:numId w:val="3"/>
              </w:numPr>
              <w:spacing w:line="360" w:lineRule="auto"/>
              <w:rPr>
                <w:sz w:val="22"/>
                <w:szCs w:val="22"/>
              </w:rPr>
            </w:pPr>
            <w:r w:rsidRPr="00535932">
              <w:rPr>
                <w:sz w:val="22"/>
                <w:szCs w:val="22"/>
              </w:rPr>
              <w:t>“Serve One and Attend One” at weekly Oaks Church Sunday services.</w:t>
            </w:r>
          </w:p>
          <w:p w14:paraId="67F10E03" w14:textId="77777777" w:rsidR="00F00AAE" w:rsidRPr="00535932" w:rsidRDefault="00000000" w:rsidP="00535932">
            <w:pPr>
              <w:pStyle w:val="ListParagraph"/>
              <w:numPr>
                <w:ilvl w:val="0"/>
                <w:numId w:val="3"/>
              </w:numPr>
              <w:spacing w:line="360" w:lineRule="auto"/>
              <w:rPr>
                <w:sz w:val="22"/>
                <w:szCs w:val="22"/>
              </w:rPr>
            </w:pPr>
            <w:r w:rsidRPr="00535932">
              <w:rPr>
                <w:sz w:val="22"/>
                <w:szCs w:val="22"/>
              </w:rPr>
              <w:t>Support the vision, values and ministry of Oaks Church through tithing, serving, etc.</w:t>
            </w:r>
          </w:p>
          <w:p w14:paraId="25B38253" w14:textId="77777777" w:rsidR="00F00AAE" w:rsidRPr="00535932" w:rsidRDefault="00000000" w:rsidP="00535932">
            <w:pPr>
              <w:pStyle w:val="ListParagraph"/>
              <w:numPr>
                <w:ilvl w:val="0"/>
                <w:numId w:val="3"/>
              </w:numPr>
              <w:spacing w:line="360" w:lineRule="auto"/>
              <w:rPr>
                <w:sz w:val="22"/>
                <w:szCs w:val="22"/>
              </w:rPr>
            </w:pPr>
            <w:r w:rsidRPr="00535932">
              <w:rPr>
                <w:sz w:val="22"/>
                <w:szCs w:val="22"/>
              </w:rPr>
              <w:t xml:space="preserve">Proactive thinking and willing to learn and train </w:t>
            </w:r>
            <w:proofErr w:type="gramStart"/>
            <w:r w:rsidRPr="00535932">
              <w:rPr>
                <w:sz w:val="22"/>
                <w:szCs w:val="22"/>
              </w:rPr>
              <w:t>others</w:t>
            </w:r>
            <w:proofErr w:type="gramEnd"/>
          </w:p>
          <w:p w14:paraId="729B7FF1" w14:textId="77777777" w:rsidR="00F00AAE" w:rsidRPr="00535932" w:rsidRDefault="00000000" w:rsidP="00535932">
            <w:pPr>
              <w:pStyle w:val="ListParagraph"/>
              <w:numPr>
                <w:ilvl w:val="0"/>
                <w:numId w:val="3"/>
              </w:numPr>
              <w:spacing w:line="360" w:lineRule="auto"/>
              <w:rPr>
                <w:sz w:val="22"/>
                <w:szCs w:val="22"/>
              </w:rPr>
            </w:pPr>
            <w:r w:rsidRPr="00535932">
              <w:rPr>
                <w:sz w:val="22"/>
                <w:szCs w:val="22"/>
              </w:rPr>
              <w:t xml:space="preserve">Model a Godly life for </w:t>
            </w:r>
            <w:proofErr w:type="gramStart"/>
            <w:r w:rsidRPr="00535932">
              <w:rPr>
                <w:sz w:val="22"/>
                <w:szCs w:val="22"/>
              </w:rPr>
              <w:t>volunteers</w:t>
            </w:r>
            <w:proofErr w:type="gramEnd"/>
          </w:p>
          <w:p w14:paraId="52883FEE" w14:textId="77777777" w:rsidR="00F00AAE" w:rsidRPr="00535932" w:rsidRDefault="00000000" w:rsidP="00535932">
            <w:pPr>
              <w:pStyle w:val="ListParagraph"/>
              <w:numPr>
                <w:ilvl w:val="0"/>
                <w:numId w:val="3"/>
              </w:numPr>
              <w:spacing w:line="360" w:lineRule="auto"/>
              <w:rPr>
                <w:sz w:val="22"/>
                <w:szCs w:val="22"/>
              </w:rPr>
            </w:pPr>
            <w:r w:rsidRPr="00535932">
              <w:rPr>
                <w:sz w:val="22"/>
                <w:szCs w:val="22"/>
              </w:rPr>
              <w:t xml:space="preserve">Be teachable with a humble and submissive </w:t>
            </w:r>
            <w:proofErr w:type="gramStart"/>
            <w:r w:rsidRPr="00535932">
              <w:rPr>
                <w:sz w:val="22"/>
                <w:szCs w:val="22"/>
              </w:rPr>
              <w:t>attitude</w:t>
            </w:r>
            <w:proofErr w:type="gramEnd"/>
          </w:p>
          <w:p w14:paraId="50095F35" w14:textId="77777777" w:rsidR="00F00AAE" w:rsidRPr="00535932" w:rsidRDefault="00000000" w:rsidP="00535932">
            <w:pPr>
              <w:pStyle w:val="ListParagraph"/>
              <w:numPr>
                <w:ilvl w:val="0"/>
                <w:numId w:val="3"/>
              </w:numPr>
              <w:spacing w:line="360" w:lineRule="auto"/>
              <w:rPr>
                <w:sz w:val="22"/>
                <w:szCs w:val="22"/>
              </w:rPr>
            </w:pPr>
            <w:r w:rsidRPr="00535932">
              <w:rPr>
                <w:sz w:val="22"/>
                <w:szCs w:val="22"/>
              </w:rPr>
              <w:t>Maintain all information confidential (about staff, projects, property, members, etc.)</w:t>
            </w:r>
          </w:p>
          <w:p w14:paraId="1296549D" w14:textId="77777777" w:rsidR="00F00AAE" w:rsidRDefault="00F00AAE">
            <w:pPr>
              <w:rPr>
                <w:rFonts w:ascii="Century Gothic" w:eastAsia="Century Gothic" w:hAnsi="Century Gothic" w:cs="Century Gothic"/>
                <w:sz w:val="20"/>
                <w:szCs w:val="20"/>
              </w:rPr>
            </w:pPr>
          </w:p>
        </w:tc>
      </w:tr>
      <w:tr w:rsidR="00F00AAE" w14:paraId="3CD6C3B6" w14:textId="77777777">
        <w:tc>
          <w:tcPr>
            <w:tcW w:w="10152" w:type="dxa"/>
            <w:gridSpan w:val="4"/>
            <w:shd w:val="clear" w:color="auto" w:fill="E0E0E0"/>
          </w:tcPr>
          <w:p w14:paraId="1B559235" w14:textId="77777777" w:rsidR="00F00AAE" w:rsidRDefault="00000000">
            <w:pPr>
              <w:rPr>
                <w:rFonts w:ascii="Century Gothic" w:eastAsia="Century Gothic" w:hAnsi="Century Gothic" w:cs="Century Gothic"/>
                <w:b/>
                <w:i/>
                <w:sz w:val="16"/>
                <w:szCs w:val="16"/>
              </w:rPr>
            </w:pPr>
            <w:r>
              <w:rPr>
                <w:rFonts w:ascii="Century Gothic" w:eastAsia="Century Gothic" w:hAnsi="Century Gothic" w:cs="Century Gothic"/>
                <w:b/>
                <w:sz w:val="20"/>
                <w:szCs w:val="20"/>
              </w:rPr>
              <w:t>FLSA Status</w:t>
            </w:r>
            <w:proofErr w:type="gramStart"/>
            <w:r>
              <w:rPr>
                <w:rFonts w:ascii="Century Gothic" w:eastAsia="Century Gothic" w:hAnsi="Century Gothic" w:cs="Century Gothic"/>
                <w:b/>
                <w:sz w:val="20"/>
                <w:szCs w:val="20"/>
              </w:rPr>
              <w:t xml:space="preserve">:  </w:t>
            </w:r>
            <w:r>
              <w:rPr>
                <w:rFonts w:ascii="Century Gothic" w:eastAsia="Century Gothic" w:hAnsi="Century Gothic" w:cs="Century Gothic"/>
                <w:b/>
                <w:i/>
                <w:sz w:val="16"/>
                <w:szCs w:val="16"/>
              </w:rPr>
              <w:t>(</w:t>
            </w:r>
            <w:proofErr w:type="gramEnd"/>
            <w:r>
              <w:rPr>
                <w:rFonts w:ascii="Century Gothic" w:eastAsia="Century Gothic" w:hAnsi="Century Gothic" w:cs="Century Gothic"/>
                <w:b/>
                <w:i/>
                <w:sz w:val="16"/>
                <w:szCs w:val="16"/>
              </w:rPr>
              <w:t>HR use only)</w:t>
            </w:r>
          </w:p>
        </w:tc>
      </w:tr>
    </w:tbl>
    <w:p w14:paraId="161EE966" w14:textId="77777777" w:rsidR="00F00AAE" w:rsidRDefault="00F00AAE"/>
    <w:sectPr w:rsidR="00F00AAE">
      <w:pgSz w:w="12240" w:h="15840"/>
      <w:pgMar w:top="1008" w:right="1008" w:bottom="1008"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5B9"/>
    <w:multiLevelType w:val="multilevel"/>
    <w:tmpl w:val="3BE40C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73CF295A"/>
    <w:multiLevelType w:val="multilevel"/>
    <w:tmpl w:val="18B2B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EFB3C66"/>
    <w:multiLevelType w:val="hybridMultilevel"/>
    <w:tmpl w:val="AA1CA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7174074">
    <w:abstractNumId w:val="1"/>
  </w:num>
  <w:num w:numId="2" w16cid:durableId="2114930553">
    <w:abstractNumId w:val="0"/>
  </w:num>
  <w:num w:numId="3" w16cid:durableId="1391998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AE"/>
    <w:rsid w:val="00535932"/>
    <w:rsid w:val="00F00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797607"/>
  <w15:docId w15:val="{B1721C6D-F70E-ED4B-BA81-7F111CD8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74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8B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53CC"/>
    <w:pPr>
      <w:ind w:left="720"/>
      <w:contextualSpacing/>
    </w:pPr>
  </w:style>
  <w:style w:type="paragraph" w:customStyle="1" w:styleId="xmsonormal">
    <w:name w:val="x_msonormal"/>
    <w:basedOn w:val="Normal"/>
    <w:rsid w:val="00766796"/>
    <w:rPr>
      <w:rFonts w:ascii="Calibri" w:eastAsia="Calibri" w:hAnsi="Calibri" w:cs="Calibri"/>
    </w:rPr>
  </w:style>
  <w:style w:type="paragraph" w:customStyle="1" w:styleId="xmsolistparagraph">
    <w:name w:val="x_msolistparagraph"/>
    <w:basedOn w:val="Normal"/>
    <w:rsid w:val="00766796"/>
    <w:pPr>
      <w:ind w:left="720"/>
    </w:pPr>
    <w:rPr>
      <w:rFonts w:ascii="Calibri" w:eastAsia="Calibri" w:hAnsi="Calibri" w:cs="Calibr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dnEbqY14x3YFYY5U+HIn7Afocw==">AMUW2mVoiRZOEaifVj+U9efSerVvSsxSAbdkGjTkF/Y9G6f6L2bOOgK0cUOOD5NwdFDnXe1abZr9PBcR5cUz1L1/r3gCVyFRDeIBEkz4ahelBU6hekv+LwU=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blount</dc:creator>
  <cp:lastModifiedBy>Kaitlyn Holland</cp:lastModifiedBy>
  <cp:revision>2</cp:revision>
  <dcterms:created xsi:type="dcterms:W3CDTF">2023-03-07T18:53:00Z</dcterms:created>
  <dcterms:modified xsi:type="dcterms:W3CDTF">2023-03-07T18:53:00Z</dcterms:modified>
</cp:coreProperties>
</file>